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7A407" w14:textId="033ED370" w:rsidR="009600CA" w:rsidRDefault="009600CA">
      <w:pPr>
        <w:rPr>
          <w:u w:val="single"/>
        </w:rPr>
      </w:pPr>
      <w:r>
        <w:rPr>
          <w:u w:val="single"/>
        </w:rPr>
        <w:t xml:space="preserve">Installing the Analysis </w:t>
      </w:r>
      <w:proofErr w:type="spellStart"/>
      <w:r>
        <w:rPr>
          <w:u w:val="single"/>
        </w:rPr>
        <w:t>ToolPak</w:t>
      </w:r>
      <w:proofErr w:type="spellEnd"/>
      <w:r>
        <w:rPr>
          <w:u w:val="single"/>
        </w:rPr>
        <w:t xml:space="preserve"> and Solver in Microsoft Excel.</w:t>
      </w:r>
    </w:p>
    <w:p w14:paraId="359EFFE0" w14:textId="13A75CEB" w:rsidR="009600CA" w:rsidRDefault="009600CA">
      <w:r>
        <w:t xml:space="preserve">The Analysis </w:t>
      </w:r>
      <w:proofErr w:type="spellStart"/>
      <w:r>
        <w:t>ToolPak</w:t>
      </w:r>
      <w:proofErr w:type="spellEnd"/>
      <w:r>
        <w:t xml:space="preserve"> and Solver are add-ins for Microsoft Excel that </w:t>
      </w:r>
      <w:proofErr w:type="gramStart"/>
      <w:r>
        <w:t>aren’t</w:t>
      </w:r>
      <w:proofErr w:type="gramEnd"/>
      <w:r>
        <w:t xml:space="preserve"> installed when you first open Excel.  However, </w:t>
      </w:r>
      <w:proofErr w:type="gramStart"/>
      <w:r>
        <w:t>they’re</w:t>
      </w:r>
      <w:proofErr w:type="gramEnd"/>
      <w:r>
        <w:t xml:space="preserve"> included in all copies of Excel (Solver in Excel 2010 and later), and all you have to do is let Excel know that you want to use them.</w:t>
      </w:r>
    </w:p>
    <w:p w14:paraId="2B600990" w14:textId="2CFE87B8" w:rsidR="009600CA" w:rsidRDefault="009600CA">
      <w:r>
        <w:t>To do that, open your copy of Excel and open any workbook (even a blank one will do).  Click on “File” at the far top-left of your screen, and on the new screen that appears, click on “Options” at the far bottom-left.  The following pop-up will appear:</w:t>
      </w:r>
    </w:p>
    <w:p w14:paraId="3BA95B83" w14:textId="77777777" w:rsidR="009600CA" w:rsidRDefault="009600CA"/>
    <w:p w14:paraId="2C451B72" w14:textId="5E51DDCF" w:rsidR="009600CA" w:rsidRDefault="009600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729B1" wp14:editId="61854199">
                <wp:simplePos x="0" y="0"/>
                <wp:positionH relativeFrom="column">
                  <wp:posOffset>600075</wp:posOffset>
                </wp:positionH>
                <wp:positionV relativeFrom="paragraph">
                  <wp:posOffset>1731010</wp:posOffset>
                </wp:positionV>
                <wp:extent cx="542925" cy="46672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667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7F325" id="Oval 2" o:spid="_x0000_s1026" style="position:absolute;margin-left:47.25pt;margin-top:136.3pt;width:42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50mAIAAIwFAAAOAAAAZHJzL2Uyb0RvYy54bWysVMFu2zAMvQ/YPwi6r3a8pGuNOkXQIsOA&#10;oi3WDj0rshQbkEVNUuJkXz9Kst1gLXYY5oNMieSjHkXy6vrQKbIX1rWgKzo7yykRmkPd6m1Ffzyv&#10;P11Q4jzTNVOgRUWPwtHr5ccPV70pRQENqFpYgiDalb2paOO9KbPM8UZ0zJ2BERqVEmzHPG7tNqst&#10;6xG9U1mR5+dZD7Y2FrhwDk9vk5IuI76UgvsHKZ3wRFUU7+bjauO6CWu2vGLl1jLTtHy4BvuHW3Ss&#10;1Rh0grplnpGdbd9AdS234ED6Mw5dBlK2XEQOyGaW/8HmqWFGRC6YHGemNLn/B8vv94+WtHVFC0o0&#10;6/CJHvZMkSJkpjeuRIMn82iHnUMx0DxI24U/EiCHmM3jlE1x8ITj4WJeXBYLSjiq5ufnX1BGlOzV&#10;2VjnvwroSBAqKpRqjQt8Wcn2d84n69EqHGtYt0rhOSuVJn1FP1/M8jx6OFBtHbRB6ex2c6MsQSYV&#10;Xa9z/IbYJ2Z4E6XxQoFl4hUlf1QiBfguJGYGmRQpQqhJMcEyzoX2s6RqWC1StMVpsNEj0lYaAQOy&#10;xFtO2APAaJlARuyUgcE+uIpY0pPzQP1vzpNHjAzaT85dq8G+x0whqyFysh+TlFITsrSB+oh1YyE1&#10;lDN83eIj3jHnH5nFDsJew6ngH3CRCvClYJAoacD+eu882GNho5aSHjuyou7njllBifqmseQvZ/N5&#10;aOG4mS++FLixp5rNqUbvuhvA15/h/DE8isHeq1GUFroXHB6rEBVVTHOMXVHu7bi58WlS4PjhYrWK&#10;Zti2hvk7/WR4AA9ZDRX6fHhh1gyV7LEF7mHs3jfVnGyDp4bVzoNsY6m/5nXIN7Z8LJxhPIWZcrqP&#10;Vq9DdPkbAAD//wMAUEsDBBQABgAIAAAAIQB+Ko503wAAAAoBAAAPAAAAZHJzL2Rvd25yZXYueG1s&#10;TI/LTsMwEEX3SPyDNUjsqPMooU3jVDyEEOxaWHQ5tYckEI+j2G3D3+OuYDmao3vPrdaT7cWRRt85&#10;VpDOEhDE2pmOGwUf7883CxA+IBvsHZOCH/Kwri8vKiyNO/GGjtvQiBjCvkQFbQhDKaXXLVn0MzcQ&#10;x9+nGy2GeI6NNCOeYrjtZZYkhbTYcWxocaDHlvT39mAVmJ1+eVpustf2K8/fdEgRuwdU6vpqul+B&#10;CDSFPxjO+lEd6ui0dwc2XvQKlvPbSCrI7rICxBlYJHHcXkE+L1KQdSX/T6h/AQAA//8DAFBLAQIt&#10;ABQABgAIAAAAIQC2gziS/gAAAOEBAAATAAAAAAAAAAAAAAAAAAAAAABbQ29udGVudF9UeXBlc10u&#10;eG1sUEsBAi0AFAAGAAgAAAAhADj9If/WAAAAlAEAAAsAAAAAAAAAAAAAAAAALwEAAF9yZWxzLy5y&#10;ZWxzUEsBAi0AFAAGAAgAAAAhAHbNjnSYAgAAjAUAAA4AAAAAAAAAAAAAAAAALgIAAGRycy9lMm9E&#10;b2MueG1sUEsBAi0AFAAGAAgAAAAhAH4qjnTfAAAACgEAAA8AAAAAAAAAAAAAAAAA8g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>
        <w:t xml:space="preserve">                   </w:t>
      </w:r>
      <w:r>
        <w:rPr>
          <w:noProof/>
        </w:rPr>
        <w:drawing>
          <wp:inline distT="0" distB="0" distL="0" distR="0" wp14:anchorId="5E174068" wp14:editId="3D0EC81F">
            <wp:extent cx="4991100" cy="40769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205" t="16239" r="28045" b="20229"/>
                    <a:stretch/>
                  </pic:blipFill>
                  <pic:spPr bwMode="auto">
                    <a:xfrm>
                      <a:off x="0" y="0"/>
                      <a:ext cx="4995362" cy="408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9F833A" w14:textId="0FE38F5C" w:rsidR="009600CA" w:rsidRDefault="009600CA">
      <w:r>
        <w:t xml:space="preserve">The next step is to click on “Add-ins”, which </w:t>
      </w:r>
      <w:proofErr w:type="gramStart"/>
      <w:r>
        <w:t>I’ve</w:t>
      </w:r>
      <w:proofErr w:type="gramEnd"/>
      <w:r>
        <w:t xml:space="preserve"> circled in red.   Clicking that changes the pop-up to the following:</w:t>
      </w:r>
    </w:p>
    <w:p w14:paraId="27FF719F" w14:textId="0DB6B941" w:rsidR="009600CA" w:rsidRDefault="009600CA"/>
    <w:p w14:paraId="35EDB9F2" w14:textId="17B96F63" w:rsidR="009600CA" w:rsidRDefault="009600CA">
      <w:r>
        <w:lastRenderedPageBreak/>
        <w:t xml:space="preserve">         </w:t>
      </w:r>
      <w:r>
        <w:rPr>
          <w:noProof/>
        </w:rPr>
        <w:drawing>
          <wp:inline distT="0" distB="0" distL="0" distR="0" wp14:anchorId="597F418E" wp14:editId="2EA724DC">
            <wp:extent cx="5076825" cy="412720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885" t="16240" r="27563" b="19373"/>
                    <a:stretch/>
                  </pic:blipFill>
                  <pic:spPr bwMode="auto">
                    <a:xfrm>
                      <a:off x="0" y="0"/>
                      <a:ext cx="5082946" cy="4132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ECBA2B" w14:textId="62FBF9DD" w:rsidR="009600CA" w:rsidRDefault="009600CA">
      <w:r>
        <w:t xml:space="preserve">As you can see, Analysis </w:t>
      </w:r>
      <w:proofErr w:type="spellStart"/>
      <w:r>
        <w:t>ToolPak</w:t>
      </w:r>
      <w:proofErr w:type="spellEnd"/>
      <w:r>
        <w:t xml:space="preserve"> and Solver Add-in are available, but listed as “Inactive”.  To activate them, make sure the “Manage” drop-down at the bottom of the screen is set to “Excel Add-ins”, then click “Go”.</w:t>
      </w:r>
    </w:p>
    <w:p w14:paraId="6B4FA6B6" w14:textId="27C1B85C" w:rsidR="009600CA" w:rsidRDefault="009600CA">
      <w:r>
        <w:t xml:space="preserve">                                           </w:t>
      </w:r>
      <w:r>
        <w:rPr>
          <w:noProof/>
        </w:rPr>
        <w:drawing>
          <wp:inline distT="0" distB="0" distL="0" distR="0" wp14:anchorId="6A72AE7F" wp14:editId="3BE5C46F">
            <wp:extent cx="1933575" cy="262559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507" t="26211" r="43269" b="37037"/>
                    <a:stretch/>
                  </pic:blipFill>
                  <pic:spPr bwMode="auto">
                    <a:xfrm>
                      <a:off x="0" y="0"/>
                      <a:ext cx="1935316" cy="2627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108640" w14:textId="12530786" w:rsidR="009600CA" w:rsidRDefault="009600CA">
      <w:r>
        <w:t xml:space="preserve">In the pop-up that appears, check the boxes next to “Analysis </w:t>
      </w:r>
      <w:proofErr w:type="spellStart"/>
      <w:r>
        <w:t>ToolPak</w:t>
      </w:r>
      <w:proofErr w:type="spellEnd"/>
      <w:r>
        <w:t xml:space="preserve">” (you can also add “Analysis </w:t>
      </w:r>
      <w:proofErr w:type="spellStart"/>
      <w:r>
        <w:t>ToolPak</w:t>
      </w:r>
      <w:proofErr w:type="spellEnd"/>
      <w:r>
        <w:t xml:space="preserve"> – VBA” if </w:t>
      </w:r>
      <w:proofErr w:type="gramStart"/>
      <w:r>
        <w:t>you’re</w:t>
      </w:r>
      <w:proofErr w:type="gramEnd"/>
      <w:r>
        <w:t xml:space="preserve"> interested in Excel programming) and “Solver Add-in”.  Click “OK”.</w:t>
      </w:r>
    </w:p>
    <w:p w14:paraId="16546B6F" w14:textId="3FAA4D4D" w:rsidR="009600CA" w:rsidRDefault="009600CA"/>
    <w:p w14:paraId="036463DC" w14:textId="2678B5E6" w:rsidR="009600CA" w:rsidRDefault="009600CA">
      <w:r>
        <w:t xml:space="preserve">Now click on the “Data” tab of your workbook.  </w:t>
      </w:r>
      <w:r w:rsidR="004F1B9F">
        <w:t xml:space="preserve">At the far-right of the ribbon, there will be a new section called “Analyze” which will include the shortcuts for Analysis </w:t>
      </w:r>
      <w:proofErr w:type="spellStart"/>
      <w:r w:rsidR="004F1B9F">
        <w:t>ToolPak</w:t>
      </w:r>
      <w:proofErr w:type="spellEnd"/>
      <w:r w:rsidR="004F1B9F">
        <w:t xml:space="preserve"> (“Data Analysis”) and Solver.</w:t>
      </w:r>
    </w:p>
    <w:p w14:paraId="52D9FF51" w14:textId="7FE705E1" w:rsidR="004F1B9F" w:rsidRDefault="004F1B9F">
      <w:r>
        <w:t xml:space="preserve">                                       </w:t>
      </w:r>
      <w:r>
        <w:rPr>
          <w:noProof/>
        </w:rPr>
        <w:drawing>
          <wp:inline distT="0" distB="0" distL="0" distR="0" wp14:anchorId="3127A866" wp14:editId="5269B248">
            <wp:extent cx="3248025" cy="27330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6058" t="1710" r="801" b="78632"/>
                    <a:stretch/>
                  </pic:blipFill>
                  <pic:spPr bwMode="auto">
                    <a:xfrm>
                      <a:off x="0" y="0"/>
                      <a:ext cx="3254699" cy="273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62BAF" w14:textId="77777777" w:rsidR="004F1B9F" w:rsidRDefault="004F1B9F"/>
    <w:p w14:paraId="67F263B6" w14:textId="77777777" w:rsidR="009600CA" w:rsidRDefault="009600CA"/>
    <w:p w14:paraId="5242B98D" w14:textId="127E220C" w:rsidR="009600CA" w:rsidRPr="009600CA" w:rsidRDefault="009600CA"/>
    <w:sectPr w:rsidR="009600CA" w:rsidRPr="00960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CA"/>
    <w:rsid w:val="004F1B9F"/>
    <w:rsid w:val="009600CA"/>
    <w:rsid w:val="00A4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7D65"/>
  <w15:chartTrackingRefBased/>
  <w15:docId w15:val="{FE1DF187-D907-4E13-ADD4-747AEC2C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Duke</dc:creator>
  <cp:keywords/>
  <dc:description/>
  <cp:lastModifiedBy>Gregory Duke</cp:lastModifiedBy>
  <cp:revision>1</cp:revision>
  <dcterms:created xsi:type="dcterms:W3CDTF">2020-09-04T17:15:00Z</dcterms:created>
  <dcterms:modified xsi:type="dcterms:W3CDTF">2020-09-04T17:27:00Z</dcterms:modified>
</cp:coreProperties>
</file>